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D3" w:rsidRPr="0055354E" w:rsidRDefault="00DB3ED3" w:rsidP="00DB3ED3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5354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DB3ED3" w:rsidRPr="0055354E" w:rsidTr="00301B67">
        <w:tc>
          <w:tcPr>
            <w:tcW w:w="1365" w:type="dxa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DB3ED3" w:rsidRPr="00BB6467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BB6467">
              <w:rPr>
                <w:rFonts w:ascii="Times New Roman" w:hAnsi="Times New Roman" w:cs="Times New Roman"/>
                <w:b/>
                <w:color w:val="FF0000"/>
              </w:rPr>
              <w:t>Zaštita organizma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 i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70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Sistematizacija gradiva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Zaključivanje ocjena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DB3ED3" w:rsidRPr="0055354E" w:rsidTr="00301B67">
        <w:tc>
          <w:tcPr>
            <w:tcW w:w="9510" w:type="dxa"/>
            <w:gridSpan w:val="10"/>
          </w:tcPr>
          <w:p w:rsidR="00DB3ED3" w:rsidRPr="00DC1392" w:rsidRDefault="00DB3ED3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DC1392">
              <w:rPr>
                <w:rFonts w:ascii="Times New Roman" w:hAnsi="Times New Roman" w:cs="Times New Roman"/>
                <w:i/>
              </w:rPr>
              <w:t>Svi odgojno-obrazovni ishodi Biologije u 7. razredu</w:t>
            </w: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DB3ED3" w:rsidRPr="0055354E" w:rsidTr="00301B67">
        <w:tc>
          <w:tcPr>
            <w:tcW w:w="9510" w:type="dxa"/>
            <w:gridSpan w:val="10"/>
          </w:tcPr>
          <w:p w:rsidR="00DB3ED3" w:rsidRPr="00DC1392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DC1392">
              <w:rPr>
                <w:rFonts w:ascii="Times New Roman" w:eastAsia="Times New Roman" w:hAnsi="Times New Roman" w:cs="Times New Roman"/>
                <w:i/>
              </w:rPr>
              <w:t xml:space="preserve">Očekivanja </w:t>
            </w:r>
            <w:proofErr w:type="spellStart"/>
            <w:r w:rsidRPr="00DC1392">
              <w:rPr>
                <w:rFonts w:ascii="Times New Roman" w:eastAsia="Times New Roman" w:hAnsi="Times New Roman" w:cs="Times New Roman"/>
                <w:i/>
              </w:rPr>
              <w:t>međupredmetnih</w:t>
            </w:r>
            <w:proofErr w:type="spellEnd"/>
            <w:r w:rsidRPr="00DC1392">
              <w:rPr>
                <w:rFonts w:ascii="Times New Roman" w:eastAsia="Times New Roman" w:hAnsi="Times New Roman" w:cs="Times New Roman"/>
                <w:i/>
              </w:rPr>
              <w:t xml:space="preserve"> tema i veze s predmetima ostvareni tijekom </w:t>
            </w:r>
            <w:r>
              <w:rPr>
                <w:rFonts w:ascii="Times New Roman" w:eastAsia="Times New Roman" w:hAnsi="Times New Roman" w:cs="Times New Roman"/>
                <w:i/>
              </w:rPr>
              <w:t>7. razreda</w:t>
            </w: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DB3ED3" w:rsidRPr="00DC1392" w:rsidRDefault="00DB3ED3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DC1392">
              <w:rPr>
                <w:rFonts w:ascii="Times New Roman" w:eastAsia="Times New Roman" w:hAnsi="Times New Roman" w:cs="Times New Roman"/>
                <w:i/>
              </w:rPr>
              <w:t>Svi ključni pojmovi obrađeni tijekom 7. razreda</w:t>
            </w: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Računalo, pametna ploča, e-dnevnik, tableti, udžbenik , flomasteri, 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Papiri A3 formata</w:t>
            </w: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FFFFFF"/>
          </w:tcPr>
          <w:p w:rsidR="00DB3ED3" w:rsidRPr="00F91578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91578">
              <w:rPr>
                <w:rFonts w:ascii="Times New Roman" w:hAnsi="Times New Roman" w:cs="Times New Roman"/>
              </w:rPr>
              <w:t>- Usustavljivanje sadržaja</w:t>
            </w:r>
          </w:p>
          <w:p w:rsidR="00DB3ED3" w:rsidRPr="00DC1392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1578">
              <w:rPr>
                <w:rFonts w:ascii="Times New Roman" w:hAnsi="Times New Roman" w:cs="Times New Roman"/>
              </w:rPr>
              <w:t>- Zaključivanje ocjena</w:t>
            </w: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69. sat </w:t>
            </w:r>
          </w:p>
        </w:tc>
      </w:tr>
      <w:tr w:rsidR="00DB3ED3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DB3ED3" w:rsidRPr="00DC1392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DB3ED3" w:rsidRPr="0055354E" w:rsidTr="00301B67">
        <w:tc>
          <w:tcPr>
            <w:tcW w:w="1929" w:type="dxa"/>
            <w:gridSpan w:val="2"/>
            <w:shd w:val="clear" w:color="auto" w:fill="auto"/>
          </w:tcPr>
          <w:p w:rsidR="00DB3ED3" w:rsidRPr="0055354E" w:rsidRDefault="00DB3ED3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54E">
              <w:rPr>
                <w:rFonts w:ascii="Times New Roman" w:hAnsi="Times New Roman" w:cs="Times New Roman"/>
                <w:b/>
                <w:bCs/>
                <w:color w:val="000000"/>
              </w:rPr>
              <w:t>Učenik /učenica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DB3ED3" w:rsidRPr="0055354E" w:rsidRDefault="00DB3ED3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B3ED3" w:rsidRPr="0055354E" w:rsidRDefault="00DB3ED3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ponavlja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i usustavljuje sadržaje nastavnih tema obrađenih tijekom školske godine izradom konceptualne mape i kroz igru</w:t>
            </w:r>
          </w:p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B3ED3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DC1392">
              <w:rPr>
                <w:rFonts w:ascii="Times New Roman" w:hAnsi="Times New Roman" w:cs="Times New Roman"/>
                <w:b/>
                <w:iCs/>
              </w:rPr>
              <w:t xml:space="preserve">razgovaraju </w:t>
            </w:r>
            <w:r>
              <w:rPr>
                <w:rFonts w:ascii="Times New Roman" w:hAnsi="Times New Roman" w:cs="Times New Roman"/>
                <w:iCs/>
              </w:rPr>
              <w:t xml:space="preserve">o sadržajima o kojima su </w:t>
            </w:r>
            <w:r w:rsidRPr="0055354E">
              <w:rPr>
                <w:rFonts w:ascii="Times New Roman" w:hAnsi="Times New Roman" w:cs="Times New Roman"/>
                <w:iCs/>
              </w:rPr>
              <w:t>učili tijekom školske godine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DB3ED3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DC1392">
              <w:rPr>
                <w:rFonts w:ascii="Times New Roman" w:hAnsi="Times New Roman" w:cs="Times New Roman"/>
                <w:b/>
                <w:iCs/>
              </w:rPr>
              <w:t>izrađuju konceptualne mape</w:t>
            </w:r>
            <w:r>
              <w:rPr>
                <w:rFonts w:ascii="Times New Roman" w:hAnsi="Times New Roman" w:cs="Times New Roman"/>
                <w:iCs/>
              </w:rPr>
              <w:t xml:space="preserve"> (GR)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iCs/>
              </w:rPr>
              <w:t>Učenike podijeliti u 6</w:t>
            </w:r>
            <w:r w:rsidRPr="0055354E">
              <w:rPr>
                <w:rFonts w:ascii="Times New Roman" w:hAnsi="Times New Roman" w:cs="Times New Roman"/>
              </w:rPr>
              <w:t xml:space="preserve"> grupa, svakoj grupi dati po jednu od 6 tema koje su se radile tijekom godine. 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5354E">
              <w:rPr>
                <w:rFonts w:ascii="Times New Roman" w:hAnsi="Times New Roman" w:cs="Times New Roman"/>
              </w:rPr>
              <w:t xml:space="preserve">redstavnici grupa izvlače </w:t>
            </w:r>
            <w:r>
              <w:rPr>
                <w:rFonts w:ascii="Times New Roman" w:hAnsi="Times New Roman" w:cs="Times New Roman"/>
              </w:rPr>
              <w:t>kartice s nazivima</w:t>
            </w:r>
            <w:r w:rsidRPr="0055354E">
              <w:rPr>
                <w:rFonts w:ascii="Times New Roman" w:hAnsi="Times New Roman" w:cs="Times New Roman"/>
              </w:rPr>
              <w:t xml:space="preserve"> tem</w:t>
            </w:r>
            <w:r>
              <w:rPr>
                <w:rFonts w:ascii="Times New Roman" w:hAnsi="Times New Roman" w:cs="Times New Roman"/>
              </w:rPr>
              <w:t>a</w:t>
            </w:r>
            <w:r w:rsidRPr="0055354E">
              <w:rPr>
                <w:rFonts w:ascii="Times New Roman" w:hAnsi="Times New Roman" w:cs="Times New Roman"/>
              </w:rPr>
              <w:t xml:space="preserve"> za ponavljanje.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54E">
              <w:rPr>
                <w:rFonts w:ascii="Times New Roman" w:hAnsi="Times New Roman" w:cs="Times New Roman"/>
              </w:rPr>
              <w:t>Učenici se unutar grupe dogovaraju, bilježe na papir pojmove u obliku konceptualne mape.</w:t>
            </w:r>
          </w:p>
          <w:p w:rsidR="00DB3ED3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5354E">
              <w:rPr>
                <w:rFonts w:ascii="Times New Roman" w:hAnsi="Times New Roman" w:cs="Times New Roman"/>
              </w:rPr>
              <w:t>izlaganj</w:t>
            </w:r>
            <w:r>
              <w:rPr>
                <w:rFonts w:ascii="Times New Roman" w:hAnsi="Times New Roman" w:cs="Times New Roman"/>
              </w:rPr>
              <w:t>e</w:t>
            </w:r>
            <w:r w:rsidRPr="0055354E">
              <w:rPr>
                <w:rFonts w:ascii="Times New Roman" w:hAnsi="Times New Roman" w:cs="Times New Roman"/>
              </w:rPr>
              <w:t xml:space="preserve"> učenika</w:t>
            </w:r>
            <w:r>
              <w:rPr>
                <w:rFonts w:ascii="Times New Roman" w:hAnsi="Times New Roman" w:cs="Times New Roman"/>
              </w:rPr>
              <w:t xml:space="preserve"> (FR)</w:t>
            </w:r>
          </w:p>
          <w:p w:rsidR="00DB3ED3" w:rsidRPr="0055354E" w:rsidRDefault="00DB3ED3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nakon izlaganja </w:t>
            </w:r>
            <w:r w:rsidRPr="0055354E">
              <w:rPr>
                <w:rFonts w:ascii="Times New Roman" w:hAnsi="Times New Roman" w:cs="Times New Roman"/>
              </w:rPr>
              <w:t>učenici pogledaju na panou konceptualne mape ostalih učenika i prokomentira</w:t>
            </w:r>
            <w:r>
              <w:rPr>
                <w:rFonts w:ascii="Times New Roman" w:hAnsi="Times New Roman" w:cs="Times New Roman"/>
              </w:rPr>
              <w:t>ju</w:t>
            </w:r>
            <w:r w:rsidRPr="0055354E">
              <w:rPr>
                <w:rFonts w:ascii="Times New Roman" w:hAnsi="Times New Roman" w:cs="Times New Roman"/>
              </w:rPr>
              <w:t xml:space="preserve"> </w:t>
            </w:r>
            <w:r w:rsidRPr="0055354E">
              <w:rPr>
                <w:rFonts w:ascii="Times New Roman" w:hAnsi="Times New Roman" w:cs="Times New Roman"/>
              </w:rPr>
              <w:lastRenderedPageBreak/>
              <w:t xml:space="preserve">zajedno što </w:t>
            </w:r>
            <w:r>
              <w:rPr>
                <w:rFonts w:ascii="Times New Roman" w:hAnsi="Times New Roman" w:cs="Times New Roman"/>
              </w:rPr>
              <w:t>su</w:t>
            </w:r>
            <w:r w:rsidRPr="0055354E">
              <w:rPr>
                <w:rFonts w:ascii="Times New Roman" w:hAnsi="Times New Roman" w:cs="Times New Roman"/>
              </w:rPr>
              <w:t xml:space="preserve"> sve naučili ove god</w:t>
            </w:r>
            <w:r>
              <w:rPr>
                <w:rFonts w:ascii="Times New Roman" w:hAnsi="Times New Roman" w:cs="Times New Roman"/>
              </w:rPr>
              <w:t>ine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Konceptualne mape mogu se odraditi i u </w:t>
            </w:r>
            <w:proofErr w:type="spellStart"/>
            <w:r w:rsidRPr="0055354E">
              <w:rPr>
                <w:rFonts w:ascii="Times New Roman" w:hAnsi="Times New Roman" w:cs="Times New Roman"/>
              </w:rPr>
              <w:t>online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okruženju </w:t>
            </w:r>
            <w:hyperlink r:id="rId5" w:history="1">
              <w:r w:rsidRPr="0055354E">
                <w:rPr>
                  <w:rStyle w:val="Hyperlink"/>
                  <w:rFonts w:ascii="Times New Roman" w:hAnsi="Times New Roman" w:cs="Times New Roman"/>
                </w:rPr>
                <w:t>https://www.mindomo.com/</w:t>
              </w:r>
            </w:hyperlink>
            <w:r w:rsidRPr="0055354E">
              <w:rPr>
                <w:rFonts w:ascii="Times New Roman" w:hAnsi="Times New Roman" w:cs="Times New Roman"/>
              </w:rPr>
              <w:t xml:space="preserve"> koristeći se </w:t>
            </w:r>
            <w:proofErr w:type="spellStart"/>
            <w:r w:rsidRPr="0055354E">
              <w:rPr>
                <w:rFonts w:ascii="Times New Roman" w:hAnsi="Times New Roman" w:cs="Times New Roman"/>
              </w:rPr>
              <w:t>tabletima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ili računalima. </w:t>
            </w:r>
          </w:p>
          <w:p w:rsidR="00DB3ED3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Dogovoriti s učiteljem informatike da se konceptualne mape stave na web stranicu škole kako bi učenicima bile dostupne.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r</w:t>
            </w:r>
            <w:r w:rsidRPr="0055354E">
              <w:rPr>
                <w:rFonts w:ascii="Times New Roman" w:hAnsi="Times New Roman" w:cs="Times New Roman"/>
                <w:b/>
              </w:rPr>
              <w:t xml:space="preserve">efleksija: </w:t>
            </w:r>
            <w:r>
              <w:rPr>
                <w:rFonts w:ascii="Times New Roman" w:hAnsi="Times New Roman" w:cs="Times New Roman"/>
              </w:rPr>
              <w:t>učenici</w:t>
            </w:r>
            <w:r w:rsidRPr="005535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Pr="0055354E">
              <w:rPr>
                <w:rFonts w:ascii="Times New Roman" w:hAnsi="Times New Roman" w:cs="Times New Roman"/>
              </w:rPr>
              <w:t xml:space="preserve">papiriće </w:t>
            </w:r>
            <w:r>
              <w:rPr>
                <w:rFonts w:ascii="Times New Roman" w:hAnsi="Times New Roman" w:cs="Times New Roman"/>
              </w:rPr>
              <w:t>pišu</w:t>
            </w:r>
            <w:r w:rsidRPr="0055354E">
              <w:rPr>
                <w:rFonts w:ascii="Times New Roman" w:hAnsi="Times New Roman" w:cs="Times New Roman"/>
              </w:rPr>
              <w:t xml:space="preserve"> kako su se osjećali tijekom rada na sa</w:t>
            </w:r>
            <w:r>
              <w:rPr>
                <w:rFonts w:ascii="Times New Roman" w:hAnsi="Times New Roman" w:cs="Times New Roman"/>
              </w:rPr>
              <w:t>tovima biologije ove školske godine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DB3ED3" w:rsidRPr="0055354E" w:rsidRDefault="00DB3ED3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55354E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r</w:t>
            </w:r>
            <w:r w:rsidRPr="0055354E">
              <w:rPr>
                <w:rFonts w:ascii="Times New Roman" w:eastAsia="Times New Roman" w:hAnsi="Times New Roman" w:cs="Times New Roman"/>
                <w:color w:val="00B050"/>
              </w:rPr>
              <w:t>asprava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 a</w:t>
            </w:r>
            <w:r w:rsidRPr="0055354E">
              <w:rPr>
                <w:rFonts w:ascii="Times New Roman" w:eastAsia="Times New Roman" w:hAnsi="Times New Roman" w:cs="Times New Roman"/>
                <w:color w:val="00B050"/>
              </w:rPr>
              <w:t>naliza usvojenog znanja</w:t>
            </w:r>
            <w:r w:rsidRPr="0055354E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  <w:p w:rsidR="00DB3ED3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F91578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- v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ršnjačko vrednovanje</w:t>
            </w:r>
          </w:p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  <w:color w:val="0070C0"/>
              </w:rPr>
              <w:t>samovrednovanje</w:t>
            </w:r>
            <w:proofErr w:type="spellEnd"/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70. sat</w:t>
            </w:r>
          </w:p>
        </w:tc>
      </w:tr>
      <w:tr w:rsidR="00DB3ED3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DB3ED3" w:rsidRPr="00DC1392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DB3ED3" w:rsidRPr="00DC1392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DB3ED3" w:rsidRPr="0055354E" w:rsidTr="00301B67">
        <w:tc>
          <w:tcPr>
            <w:tcW w:w="1929" w:type="dxa"/>
            <w:gridSpan w:val="2"/>
            <w:shd w:val="clear" w:color="auto" w:fill="auto"/>
          </w:tcPr>
          <w:p w:rsidR="00DB3ED3" w:rsidRPr="0055354E" w:rsidRDefault="00DB3ED3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B6467">
              <w:rPr>
                <w:rFonts w:ascii="Times New Roman" w:hAnsi="Times New Roman" w:cs="Times New Roman"/>
                <w:b/>
              </w:rPr>
              <w:t>Zaključivanje ocjena</w:t>
            </w:r>
            <w:r w:rsidRPr="0055354E">
              <w:rPr>
                <w:rFonts w:ascii="Times New Roman" w:hAnsi="Times New Roman" w:cs="Times New Roman"/>
              </w:rPr>
              <w:t xml:space="preserve"> treba biti javno za svakog pojedinog učenika temeljem Pravilnika o načinima, postupcima i elementima vrednovanja učenika u osnovnoj i srednjoj školi.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Prokomentirati postignute rezultate.</w:t>
            </w:r>
          </w:p>
          <w:p w:rsidR="00DB3ED3" w:rsidRPr="00F91578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Predložiti i tražiti od učenika prijedloge za poboljšanje rada.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DB3ED3" w:rsidRPr="0055354E" w:rsidRDefault="00DB3ED3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55354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auto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DB3ED3" w:rsidRPr="0055354E" w:rsidRDefault="00DB3ED3" w:rsidP="00DB3ED3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ovisno o teškoći prilagodba analiz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 rada i uspješnosti učenika</w:t>
            </w:r>
          </w:p>
        </w:tc>
      </w:tr>
      <w:tr w:rsidR="00DB3ED3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B3ED3" w:rsidRPr="0055354E" w:rsidRDefault="00DB3ED3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DB3ED3" w:rsidRPr="0055354E" w:rsidRDefault="00DB3ED3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3ED3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B3ED3" w:rsidRPr="0055354E" w:rsidRDefault="00DB3ED3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DB3ED3" w:rsidRPr="0055354E" w:rsidTr="00301B67">
        <w:tc>
          <w:tcPr>
            <w:tcW w:w="9510" w:type="dxa"/>
            <w:gridSpan w:val="10"/>
          </w:tcPr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OBILJEŽJA ŽIVIH BIĆA I ORGANIZIRANOST U PRIRODI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RAZLIČITI NAČINI KRETANJA ŽIVOTINJA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KAKO TVARI PUTUJU KROZ RAZLIČITE ORGANIZME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KAKO I ZAŠTO ŽIVA BIĆA DIŠU</w:t>
            </w:r>
          </w:p>
          <w:p w:rsidR="00DB3ED3" w:rsidRPr="0055354E" w:rsidRDefault="00DB3ED3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KAKO ORGANIZMI DOLAZE DO HRANE I KAKO JE UPOTREBLJAVAJU</w:t>
            </w:r>
          </w:p>
          <w:p w:rsidR="00DB3ED3" w:rsidRPr="00F91578" w:rsidRDefault="00DB3ED3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</w:rPr>
              <w:t>ZAŠTITA ORGANIZAMA</w:t>
            </w:r>
          </w:p>
        </w:tc>
      </w:tr>
    </w:tbl>
    <w:p w:rsidR="000210F5" w:rsidRDefault="00DB3ED3"/>
    <w:sectPr w:rsidR="000210F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B3ED3"/>
    <w:rsid w:val="00251CAA"/>
    <w:rsid w:val="00D77B78"/>
    <w:rsid w:val="00DB3ED3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B3ED3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DB3E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dom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2020-08-12T11:37:00Z</dcterms:created>
  <dcterms:modified xsi:type="dcterms:W3CDTF">2020-08-12T11:38:00Z</dcterms:modified>
</cp:coreProperties>
</file>